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52" w:rsidRDefault="001A7752" w:rsidP="001A7752">
      <w:pPr>
        <w:pStyle w:val="Corpsdetexte"/>
        <w:jc w:val="both"/>
        <w:rPr>
          <w:i w:val="0"/>
        </w:rPr>
      </w:pPr>
      <w:r>
        <w:rPr>
          <w:i w:val="0"/>
          <w:noProof/>
        </w:rPr>
        <w:pict>
          <v:shapetype id="_x0000_t202" coordsize="21600,21600" o:spt="202" path="m,l,21600r21600,l21600,xe">
            <v:stroke joinstyle="miter"/>
            <v:path gradientshapeok="t" o:connecttype="rect"/>
          </v:shapetype>
          <v:shape id="_x0000_s1026" type="#_x0000_t202" style="position:absolute;left:0;text-align:left;margin-left:94.05pt;margin-top:6.45pt;width:224.95pt;height:75.55pt;z-index:251660288" filled="f" stroked="f">
            <v:textbox>
              <w:txbxContent>
                <w:p w:rsidR="001A7752" w:rsidRDefault="001A7752" w:rsidP="001A7752">
                  <w:r>
                    <w:rPr>
                      <w:noProof/>
                      <w:lang w:eastAsia="fr-FR" w:bidi="ar-SA"/>
                    </w:rPr>
                    <w:drawing>
                      <wp:inline distT="0" distB="0" distL="0" distR="0">
                        <wp:extent cx="2665730" cy="862330"/>
                        <wp:effectExtent l="19050" t="0" r="1270" b="0"/>
                        <wp:docPr id="1" name="Image 1" descr="Mac HD:Users:michaelwhitewood:Desktop:ET France:30IPS_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michaelwhitewood:Desktop:ET France:30IPS_ETLOGO.jpg"/>
                                <pic:cNvPicPr>
                                  <a:picLocks noChangeAspect="1" noChangeArrowheads="1"/>
                                </pic:cNvPicPr>
                              </pic:nvPicPr>
                              <pic:blipFill>
                                <a:blip r:embed="rId4"/>
                                <a:srcRect/>
                                <a:stretch>
                                  <a:fillRect/>
                                </a:stretch>
                              </pic:blipFill>
                              <pic:spPr bwMode="auto">
                                <a:xfrm>
                                  <a:off x="0" y="0"/>
                                  <a:ext cx="2665730" cy="862330"/>
                                </a:xfrm>
                                <a:prstGeom prst="rect">
                                  <a:avLst/>
                                </a:prstGeom>
                                <a:noFill/>
                                <a:ln w="9525">
                                  <a:noFill/>
                                  <a:miter lim="800000"/>
                                  <a:headEnd/>
                                  <a:tailEnd/>
                                </a:ln>
                              </pic:spPr>
                            </pic:pic>
                          </a:graphicData>
                        </a:graphic>
                      </wp:inline>
                    </w:drawing>
                  </w:r>
                </w:p>
              </w:txbxContent>
            </v:textbox>
          </v:shape>
        </w:pict>
      </w: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r>
        <w:rPr>
          <w:i w:val="0"/>
        </w:rPr>
        <w:t xml:space="preserve">El </w:t>
      </w:r>
      <w:proofErr w:type="spellStart"/>
      <w:r>
        <w:rPr>
          <w:i w:val="0"/>
        </w:rPr>
        <w:t>Tanbura</w:t>
      </w:r>
      <w:proofErr w:type="spellEnd"/>
      <w:r>
        <w:rPr>
          <w:i w:val="0"/>
        </w:rPr>
        <w:t xml:space="preserve"> est un collectif de grands musiciens, chanteurs, pêcheurs et philosophes égyptiens. Depuis quinze ans, ils sont les gardiens de mélodies populaires comptant parmi les plus anciennes d’Égypte, depuis la ville méditerranéenne de Port-Saïd où ils ont élu domicile, au débouché du canal de Suez. La garde-robe du groupe est éclectique, composée de </w:t>
      </w:r>
      <w:proofErr w:type="spellStart"/>
      <w:r>
        <w:rPr>
          <w:i w:val="0"/>
        </w:rPr>
        <w:t>Gallibiyas</w:t>
      </w:r>
      <w:proofErr w:type="spellEnd"/>
      <w:r>
        <w:rPr>
          <w:i w:val="0"/>
        </w:rPr>
        <w:t xml:space="preserve"> et de jeans </w:t>
      </w:r>
      <w:proofErr w:type="spellStart"/>
      <w:r>
        <w:rPr>
          <w:i w:val="0"/>
        </w:rPr>
        <w:t>Levi’s</w:t>
      </w:r>
      <w:proofErr w:type="spellEnd"/>
      <w:r>
        <w:rPr>
          <w:i w:val="0"/>
        </w:rPr>
        <w:t xml:space="preserve">, sans oublier les lunettes de soleil Gucci, le fez et la casquette Nike. Au cœur de leur musique retentit l’appel séducteur de la </w:t>
      </w:r>
      <w:proofErr w:type="spellStart"/>
      <w:r>
        <w:rPr>
          <w:i w:val="0"/>
        </w:rPr>
        <w:t>Simsimiyya</w:t>
      </w:r>
      <w:proofErr w:type="spellEnd"/>
      <w:r>
        <w:rPr>
          <w:i w:val="0"/>
        </w:rPr>
        <w:t>, une lyre antique datant de l’époque pharaonique.</w:t>
      </w:r>
      <w:r w:rsidRPr="001A7752">
        <w:rPr>
          <w:i w:val="0"/>
        </w:rPr>
        <w:t xml:space="preserve"> </w:t>
      </w:r>
      <w:r>
        <w:rPr>
          <w:i w:val="0"/>
        </w:rPr>
        <w:t xml:space="preserve">Personne ne connaît les origines exactes de la </w:t>
      </w:r>
      <w:proofErr w:type="spellStart"/>
      <w:r>
        <w:rPr>
          <w:i w:val="0"/>
        </w:rPr>
        <w:t>Simsimiyya</w:t>
      </w:r>
      <w:proofErr w:type="spellEnd"/>
      <w:r>
        <w:rPr>
          <w:i w:val="0"/>
        </w:rPr>
        <w:t xml:space="preserve">. Une légende égyptienne veut que l’instrument original ait été conçu à partir de la carapace d’une tortue qui se serait aventurée trop loin le long du Nil et aurait fini dans l’assiette d’un musicien affamé. D’autres histoires font remonter l’existence de la </w:t>
      </w:r>
      <w:proofErr w:type="spellStart"/>
      <w:r>
        <w:rPr>
          <w:i w:val="0"/>
        </w:rPr>
        <w:t>Simsimiyya</w:t>
      </w:r>
      <w:proofErr w:type="spellEnd"/>
      <w:r>
        <w:rPr>
          <w:i w:val="0"/>
        </w:rPr>
        <w:t xml:space="preserve"> dans le Golfe arabe à plusieurs siècles, et confèrent à la musique de cette lyre (perçue comme un personnage féminin et quiconque en joue est son </w:t>
      </w:r>
      <w:r>
        <w:t>amant</w:t>
      </w:r>
      <w:r>
        <w:rPr>
          <w:i w:val="0"/>
        </w:rPr>
        <w:t>) la capacité de calmer les eaux de la Mer rouge.</w:t>
      </w:r>
    </w:p>
    <w:p w:rsidR="001A7752" w:rsidRDefault="001A7752" w:rsidP="001A7752">
      <w:pPr>
        <w:pStyle w:val="Corpsdetexte"/>
        <w:jc w:val="both"/>
        <w:rPr>
          <w:i w:val="0"/>
        </w:rPr>
      </w:pPr>
      <w:r>
        <w:rPr>
          <w:i w:val="0"/>
        </w:rPr>
        <w:t xml:space="preserve">Enfant, Zakaria Ibrahim, le fondateur d’El </w:t>
      </w:r>
      <w:proofErr w:type="spellStart"/>
      <w:r>
        <w:rPr>
          <w:i w:val="0"/>
        </w:rPr>
        <w:t>Tanbura</w:t>
      </w:r>
      <w:proofErr w:type="spellEnd"/>
      <w:r>
        <w:rPr>
          <w:i w:val="0"/>
        </w:rPr>
        <w:t xml:space="preserve">, entendit pour la première fois la </w:t>
      </w:r>
      <w:proofErr w:type="spellStart"/>
      <w:r w:rsidRPr="001A7752">
        <w:rPr>
          <w:i w:val="0"/>
        </w:rPr>
        <w:t>Simsimiyya</w:t>
      </w:r>
      <w:proofErr w:type="spellEnd"/>
      <w:r w:rsidRPr="001A7752">
        <w:rPr>
          <w:i w:val="0"/>
        </w:rPr>
        <w:t xml:space="preserve"> </w:t>
      </w:r>
      <w:r>
        <w:rPr>
          <w:i w:val="0"/>
        </w:rPr>
        <w:t>à Port-Saïd. La musique qu’il entendit alors le hanta tout au long de sa vie adulte et de retour à Port-Saïd en 1980, et remarquant une situation musicale désespérante, il passa neuf ans à rechercher les anciens maîtres de la lyre.</w:t>
      </w:r>
    </w:p>
    <w:p w:rsidR="001A7752" w:rsidRDefault="001A7752" w:rsidP="001A7752">
      <w:pPr>
        <w:pStyle w:val="Corpsdetexte"/>
        <w:jc w:val="both"/>
        <w:rPr>
          <w:i w:val="0"/>
        </w:rPr>
      </w:pPr>
      <w:r>
        <w:rPr>
          <w:i w:val="0"/>
        </w:rPr>
        <w:t xml:space="preserve">En 1989, un petit noyau dur de musiciens chevronnés recrutés par Zakaria se réunit afin de former le groupe El </w:t>
      </w:r>
      <w:proofErr w:type="spellStart"/>
      <w:r>
        <w:rPr>
          <w:i w:val="0"/>
        </w:rPr>
        <w:t>Tanbura</w:t>
      </w:r>
      <w:proofErr w:type="spellEnd"/>
      <w:r>
        <w:rPr>
          <w:i w:val="0"/>
        </w:rPr>
        <w:t>, auquel se joignirent également de jeunes chanteurs, à leur tour fascinés par l’entreprise de Zakaria.</w:t>
      </w:r>
    </w:p>
    <w:p w:rsidR="001A7752" w:rsidRDefault="001A7752" w:rsidP="001A7752">
      <w:pPr>
        <w:pStyle w:val="Corpsdetexte"/>
        <w:jc w:val="both"/>
        <w:rPr>
          <w:i w:val="0"/>
        </w:rPr>
      </w:pPr>
      <w:r>
        <w:rPr>
          <w:i w:val="0"/>
        </w:rPr>
        <w:t xml:space="preserve">En 1996, la réputation du groupe parvint jusqu’à Paris et une série de concerts en direct avec l’Institut du Monde Arabe déboucha sur le premier CD international d’El </w:t>
      </w:r>
      <w:proofErr w:type="spellStart"/>
      <w:r>
        <w:rPr>
          <w:i w:val="0"/>
        </w:rPr>
        <w:t>Tanbura</w:t>
      </w:r>
      <w:proofErr w:type="spellEnd"/>
      <w:r>
        <w:rPr>
          <w:i w:val="0"/>
        </w:rPr>
        <w:t xml:space="preserve">, intitulé </w:t>
      </w:r>
      <w:r>
        <w:t xml:space="preserve">La </w:t>
      </w:r>
      <w:proofErr w:type="spellStart"/>
      <w:r>
        <w:t>Simsimiyya</w:t>
      </w:r>
      <w:proofErr w:type="spellEnd"/>
      <w:r>
        <w:t xml:space="preserve"> de Port-Saïd</w:t>
      </w:r>
      <w:r>
        <w:rPr>
          <w:i w:val="0"/>
        </w:rPr>
        <w:t>.</w:t>
      </w: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jc w:val="both"/>
        <w:rPr>
          <w:rFonts w:ascii="Verdana" w:hAnsi="Verdana"/>
          <w:noProof/>
          <w:sz w:val="22"/>
        </w:rPr>
      </w:pPr>
    </w:p>
    <w:p w:rsidR="001A7752" w:rsidRDefault="001A7752" w:rsidP="001A7752">
      <w:pPr>
        <w:jc w:val="both"/>
        <w:rPr>
          <w:rFonts w:ascii="Verdana" w:hAnsi="Verdana"/>
          <w:noProof/>
          <w:sz w:val="22"/>
        </w:rPr>
      </w:pP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noProof/>
          <w:color w:val="000000"/>
          <w:sz w:val="18"/>
        </w:rPr>
      </w:pPr>
      <w:r>
        <w:rPr>
          <w:rFonts w:ascii="Verdana" w:eastAsia="Times New Roman" w:hAnsi="Verdana"/>
          <w:noProof/>
          <w:color w:val="000000"/>
          <w:sz w:val="18"/>
        </w:rPr>
        <w:t>« El Tanbura mélange les chants, la flûte arabe, la Nay, et la lyre antique Simsimiyya, et le tout ressemble à une fresque qui se trouverait dans la tombe d’un pharaon »</w:t>
      </w: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noProof/>
          <w:color w:val="000000"/>
          <w:sz w:val="18"/>
        </w:rPr>
      </w:pPr>
      <w:r>
        <w:rPr>
          <w:rFonts w:ascii="Verdana" w:eastAsia="Times New Roman" w:hAnsi="Verdana"/>
          <w:noProof/>
          <w:color w:val="000000"/>
          <w:sz w:val="18"/>
        </w:rPr>
        <w:t xml:space="preserve"> </w:t>
      </w:r>
      <w:r>
        <w:rPr>
          <w:rFonts w:ascii="Verdana" w:eastAsia="Times New Roman" w:hAnsi="Verdana"/>
          <w:b/>
          <w:noProof/>
          <w:color w:val="000000"/>
          <w:sz w:val="18"/>
        </w:rPr>
        <w:t>**** The Guardian</w:t>
      </w: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r>
        <w:rPr>
          <w:rFonts w:ascii="Verdana" w:eastAsia="Times New Roman" w:hAnsi="Verdana"/>
          <w:noProof/>
          <w:color w:val="000000"/>
          <w:sz w:val="18"/>
        </w:rPr>
        <w:t xml:space="preserve">« Des sons qui trouvent leur origine au cœur de la camaraderie masculine et de la pure joie physique de la création musicale collective au cours des siècles » </w:t>
      </w:r>
      <w:r>
        <w:rPr>
          <w:rFonts w:ascii="Verdana" w:eastAsia="Times New Roman" w:hAnsi="Verdana"/>
          <w:b/>
          <w:noProof/>
          <w:color w:val="000000"/>
          <w:sz w:val="18"/>
        </w:rPr>
        <w:t>The Telegraph</w:t>
      </w: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r>
        <w:rPr>
          <w:rFonts w:ascii="Verdana" w:eastAsia="Times New Roman" w:hAnsi="Verdana"/>
          <w:noProof/>
          <w:color w:val="000000"/>
          <w:sz w:val="18"/>
        </w:rPr>
        <w:t xml:space="preserve">« El Tanbura joue la musique de sa Port-Saïd natale depuis la fin des années 80 et, avec la sortie de </w:t>
      </w:r>
      <w:r>
        <w:rPr>
          <w:rFonts w:ascii="Verdana" w:eastAsia="Times New Roman" w:hAnsi="Verdana"/>
          <w:i/>
          <w:noProof/>
          <w:color w:val="000000"/>
          <w:sz w:val="18"/>
        </w:rPr>
        <w:t>Between the Desert and the Sea</w:t>
      </w:r>
      <w:r>
        <w:rPr>
          <w:rFonts w:ascii="Verdana" w:eastAsia="Times New Roman" w:hAnsi="Verdana"/>
          <w:noProof/>
          <w:color w:val="000000"/>
          <w:sz w:val="18"/>
        </w:rPr>
        <w:t xml:space="preserve">, il semble que son moment soit enfin arrivé » </w:t>
      </w:r>
      <w:r>
        <w:rPr>
          <w:rFonts w:ascii="Verdana" w:eastAsia="Times New Roman" w:hAnsi="Verdana"/>
          <w:b/>
          <w:noProof/>
          <w:color w:val="000000"/>
          <w:sz w:val="18"/>
        </w:rPr>
        <w:t>**** Songlines</w:t>
      </w: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r>
        <w:rPr>
          <w:rFonts w:ascii="Verdana" w:eastAsia="Times New Roman" w:hAnsi="Verdana"/>
          <w:noProof/>
          <w:color w:val="000000"/>
          <w:sz w:val="18"/>
        </w:rPr>
        <w:t xml:space="preserve">« Le mélange de mélodies populaires envoûtantes et de vers soufis spirituels est fascinant » </w:t>
      </w:r>
      <w:r>
        <w:rPr>
          <w:rFonts w:ascii="Verdana" w:eastAsia="Times New Roman" w:hAnsi="Verdana"/>
          <w:b/>
          <w:noProof/>
          <w:color w:val="000000"/>
          <w:sz w:val="18"/>
        </w:rPr>
        <w:t>****  The Times</w:t>
      </w: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r>
        <w:rPr>
          <w:rFonts w:ascii="Verdana" w:eastAsia="Times New Roman" w:hAnsi="Verdana"/>
          <w:noProof/>
          <w:color w:val="000000"/>
          <w:sz w:val="18"/>
        </w:rPr>
        <w:t xml:space="preserve">« La musique du groupe représente l’esprit de la célébration, de la magie, de la danse et de la rêverie… un pur ravissement »  </w:t>
      </w:r>
      <w:r>
        <w:rPr>
          <w:rFonts w:ascii="Verdana" w:eastAsia="Times New Roman" w:hAnsi="Verdana"/>
          <w:b/>
          <w:noProof/>
          <w:color w:val="000000"/>
          <w:sz w:val="18"/>
        </w:rPr>
        <w:t>The Independent</w:t>
      </w: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b/>
          <w:noProof/>
          <w:color w:val="000000"/>
          <w:sz w:val="18"/>
        </w:rPr>
      </w:pPr>
      <w:r>
        <w:rPr>
          <w:rFonts w:ascii="Verdana" w:eastAsia="Times New Roman" w:hAnsi="Verdana"/>
          <w:noProof/>
          <w:color w:val="000000"/>
          <w:sz w:val="18"/>
        </w:rPr>
        <w:t xml:space="preserve">« De magnifiques chansons d’amour, des chansons religieuses d’inspiration soufie et des chansons folkloriques exubérantes » </w:t>
      </w:r>
      <w:r>
        <w:rPr>
          <w:rFonts w:ascii="Verdana" w:eastAsia="Times New Roman" w:hAnsi="Verdana"/>
          <w:b/>
          <w:noProof/>
          <w:color w:val="000000"/>
          <w:sz w:val="18"/>
        </w:rPr>
        <w:t>**** London Evening Standard</w:t>
      </w:r>
    </w:p>
    <w:p w:rsidR="001A7752" w:rsidRDefault="001A7752" w:rsidP="001A7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eastAsia="Times New Roman" w:hAnsi="Verdana"/>
          <w:noProof/>
          <w:color w:val="000000"/>
          <w:sz w:val="18"/>
        </w:rPr>
      </w:pPr>
    </w:p>
    <w:p w:rsidR="001A7752" w:rsidRDefault="001A7752" w:rsidP="001A7752">
      <w:pPr>
        <w:jc w:val="both"/>
        <w:rPr>
          <w:rFonts w:ascii="Verdana" w:hAnsi="Verdana"/>
          <w:noProof/>
          <w:sz w:val="18"/>
        </w:rPr>
      </w:pPr>
      <w:r>
        <w:rPr>
          <w:rFonts w:ascii="Verdana" w:eastAsia="Times New Roman" w:hAnsi="Verdana"/>
          <w:noProof/>
          <w:color w:val="000000"/>
          <w:sz w:val="18"/>
        </w:rPr>
        <w:t>« Ils chantent de vieilles chansons d’amour, d’exil, de résistance et de souffrance de la région… </w:t>
      </w:r>
      <w:r>
        <w:rPr>
          <w:rFonts w:ascii="Verdana" w:eastAsia="Times New Roman" w:hAnsi="Verdana"/>
          <w:i/>
          <w:noProof/>
          <w:color w:val="000000"/>
          <w:sz w:val="18"/>
        </w:rPr>
        <w:t>Between the desert and the sea</w:t>
      </w:r>
      <w:r>
        <w:rPr>
          <w:rFonts w:ascii="Verdana" w:eastAsia="Times New Roman" w:hAnsi="Verdana"/>
          <w:noProof/>
          <w:color w:val="000000"/>
          <w:sz w:val="18"/>
        </w:rPr>
        <w:t xml:space="preserve"> représente une bonne carte de visite pour le monde » </w:t>
      </w:r>
      <w:r>
        <w:rPr>
          <w:rFonts w:ascii="Verdana" w:eastAsia="Times New Roman" w:hAnsi="Verdana"/>
          <w:b/>
          <w:noProof/>
          <w:color w:val="000000"/>
          <w:sz w:val="18"/>
        </w:rPr>
        <w:t>fRoots</w:t>
      </w: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p>
    <w:p w:rsidR="001A7752" w:rsidRDefault="001A7752" w:rsidP="001A7752">
      <w:pPr>
        <w:pStyle w:val="Corpsdetexte"/>
        <w:jc w:val="both"/>
        <w:rPr>
          <w:i w:val="0"/>
        </w:rPr>
      </w:pPr>
      <w:r>
        <w:rPr>
          <w:i w:val="0"/>
          <w:noProof/>
        </w:rPr>
        <w:pict>
          <v:shape id="_x0000_s1028" type="#_x0000_t202" style="position:absolute;left:0;text-align:left;margin-left:22.05pt;margin-top:9.3pt;width:396pt;height:81pt;z-index:251662336">
            <v:textbox>
              <w:txbxContent>
                <w:p w:rsidR="001A7752" w:rsidRDefault="001A7752" w:rsidP="001A7752">
                  <w:pPr>
                    <w:widowControl w:val="0"/>
                    <w:autoSpaceDE w:val="0"/>
                    <w:autoSpaceDN w:val="0"/>
                    <w:adjustRightInd w:val="0"/>
                    <w:jc w:val="center"/>
                    <w:rPr>
                      <w:rFonts w:ascii="Verdana" w:eastAsia="Times New Roman" w:hAnsi="Verdana"/>
                      <w:b/>
                      <w:sz w:val="20"/>
                      <w:lang w:val="en-US"/>
                    </w:rPr>
                  </w:pPr>
                  <w:r>
                    <w:rPr>
                      <w:rFonts w:ascii="Verdana" w:eastAsia="Times New Roman" w:hAnsi="Verdana"/>
                      <w:b/>
                      <w:sz w:val="20"/>
                      <w:lang w:val="en-US"/>
                    </w:rPr>
                    <w:t>www.eltanbura.com</w:t>
                  </w:r>
                </w:p>
                <w:p w:rsidR="001A7752" w:rsidRDefault="001A7752" w:rsidP="001A7752">
                  <w:pPr>
                    <w:jc w:val="center"/>
                    <w:rPr>
                      <w:rFonts w:ascii="Verdana" w:eastAsia="Times New Roman" w:hAnsi="Verdana"/>
                      <w:sz w:val="22"/>
                      <w:lang w:val="en-US"/>
                    </w:rPr>
                  </w:pPr>
                  <w:r>
                    <w:rPr>
                      <w:rFonts w:ascii="Verdana" w:eastAsia="Times New Roman" w:hAnsi="Verdana"/>
                      <w:sz w:val="22"/>
                      <w:lang w:val="en-US"/>
                    </w:rPr>
                    <w:t>Contact: Michael Whitewood</w:t>
                  </w:r>
                </w:p>
                <w:p w:rsidR="001A7752" w:rsidRDefault="001A7752" w:rsidP="001A7752">
                  <w:pPr>
                    <w:pStyle w:val="Titre3"/>
                    <w:rPr>
                      <w:rFonts w:eastAsia="Times New Roman"/>
                      <w:lang w:val="en-US"/>
                    </w:rPr>
                  </w:pPr>
                  <w:r>
                    <w:rPr>
                      <w:rFonts w:eastAsia="Times New Roman"/>
                      <w:lang w:val="en-US"/>
                    </w:rPr>
                    <w:t>30IPS Music, London</w:t>
                  </w:r>
                </w:p>
                <w:p w:rsidR="001A7752" w:rsidRDefault="001A7752" w:rsidP="001A7752">
                  <w:pPr>
                    <w:jc w:val="center"/>
                    <w:rPr>
                      <w:rFonts w:ascii="Verdana" w:eastAsia="Times New Roman" w:hAnsi="Verdana"/>
                      <w:sz w:val="22"/>
                      <w:lang w:val="en-US"/>
                    </w:rPr>
                  </w:pPr>
                  <w:r>
                    <w:rPr>
                      <w:rFonts w:ascii="Verdana" w:eastAsia="Times New Roman" w:hAnsi="Verdana"/>
                      <w:sz w:val="22"/>
                      <w:lang w:val="en-US"/>
                    </w:rPr>
                    <w:t>Tel: +44 7789 391 001</w:t>
                  </w:r>
                </w:p>
                <w:p w:rsidR="001A7752" w:rsidRPr="00EA17C1" w:rsidRDefault="001A7752" w:rsidP="001A7752">
                  <w:pPr>
                    <w:jc w:val="center"/>
                    <w:rPr>
                      <w:lang w:val="en-US"/>
                    </w:rPr>
                  </w:pPr>
                  <w:r>
                    <w:rPr>
                      <w:rFonts w:ascii="Verdana" w:eastAsia="Times New Roman" w:hAnsi="Verdana"/>
                      <w:sz w:val="22"/>
                      <w:lang w:val="en-US"/>
                    </w:rPr>
                    <w:t xml:space="preserve">E-mail: </w:t>
                  </w:r>
                  <w:r>
                    <w:rPr>
                      <w:rFonts w:ascii="Verdana" w:eastAsia="Times New Roman" w:hAnsi="Verdana"/>
                      <w:color w:val="000000"/>
                      <w:sz w:val="22"/>
                      <w:lang w:val="en-US"/>
                    </w:rPr>
                    <w:t>michaelwhitewood@30ips.com</w:t>
                  </w:r>
                </w:p>
              </w:txbxContent>
            </v:textbox>
          </v:shape>
        </w:pict>
      </w:r>
    </w:p>
    <w:p w:rsidR="001A7752" w:rsidRDefault="001A7752" w:rsidP="001A7752">
      <w:pPr>
        <w:rPr>
          <w:rFonts w:ascii="Verdana" w:hAnsi="Verdana"/>
          <w:sz w:val="20"/>
        </w:rPr>
      </w:pPr>
      <w:r>
        <w:rPr>
          <w:rFonts w:ascii="Verdana" w:hAnsi="Verdana"/>
          <w:noProof/>
          <w:sz w:val="20"/>
        </w:rPr>
        <w:pict>
          <v:shape id="_x0000_s1027" type="#_x0000_t202" style="position:absolute;margin-left:13.05pt;margin-top:248pt;width:423pt;height:81pt;z-index:251661312">
            <v:textbox style="mso-next-textbox:#_x0000_s1027">
              <w:txbxContent>
                <w:p w:rsidR="001A7752" w:rsidRDefault="001A7752" w:rsidP="001A7752">
                  <w:pPr>
                    <w:widowControl w:val="0"/>
                    <w:autoSpaceDE w:val="0"/>
                    <w:autoSpaceDN w:val="0"/>
                    <w:adjustRightInd w:val="0"/>
                    <w:jc w:val="center"/>
                    <w:rPr>
                      <w:rFonts w:ascii="Verdana" w:eastAsia="Times New Roman" w:hAnsi="Verdana"/>
                      <w:b/>
                      <w:sz w:val="20"/>
                      <w:lang w:val="en-US"/>
                    </w:rPr>
                  </w:pPr>
                  <w:r>
                    <w:rPr>
                      <w:rFonts w:ascii="Verdana" w:eastAsia="Times New Roman" w:hAnsi="Verdana"/>
                      <w:b/>
                      <w:sz w:val="20"/>
                      <w:lang w:val="en-US"/>
                    </w:rPr>
                    <w:t>www.eltanbura.com</w:t>
                  </w:r>
                </w:p>
                <w:p w:rsidR="001A7752" w:rsidRDefault="001A7752" w:rsidP="001A7752">
                  <w:pPr>
                    <w:jc w:val="center"/>
                    <w:rPr>
                      <w:rFonts w:ascii="Verdana" w:eastAsia="Times New Roman" w:hAnsi="Verdana"/>
                      <w:sz w:val="22"/>
                      <w:lang w:val="en-US"/>
                    </w:rPr>
                  </w:pPr>
                  <w:r>
                    <w:rPr>
                      <w:rFonts w:ascii="Verdana" w:eastAsia="Times New Roman" w:hAnsi="Verdana"/>
                      <w:sz w:val="22"/>
                      <w:lang w:val="en-US"/>
                    </w:rPr>
                    <w:t>Contact: Michael Whitewood</w:t>
                  </w:r>
                </w:p>
                <w:p w:rsidR="001A7752" w:rsidRDefault="001A7752" w:rsidP="001A7752">
                  <w:pPr>
                    <w:pStyle w:val="Titre3"/>
                    <w:rPr>
                      <w:rFonts w:eastAsia="Times New Roman"/>
                      <w:lang w:val="en-US"/>
                    </w:rPr>
                  </w:pPr>
                  <w:r>
                    <w:rPr>
                      <w:rFonts w:eastAsia="Times New Roman"/>
                      <w:lang w:val="en-US"/>
                    </w:rPr>
                    <w:t>30IPS Music, London</w:t>
                  </w:r>
                </w:p>
                <w:p w:rsidR="001A7752" w:rsidRDefault="001A7752" w:rsidP="001A7752">
                  <w:pPr>
                    <w:jc w:val="center"/>
                    <w:rPr>
                      <w:rFonts w:ascii="Verdana" w:eastAsia="Times New Roman" w:hAnsi="Verdana"/>
                      <w:sz w:val="22"/>
                      <w:lang w:val="en-US"/>
                    </w:rPr>
                  </w:pPr>
                  <w:r>
                    <w:rPr>
                      <w:rFonts w:ascii="Verdana" w:eastAsia="Times New Roman" w:hAnsi="Verdana"/>
                      <w:sz w:val="22"/>
                      <w:lang w:val="en-US"/>
                    </w:rPr>
                    <w:t>Tel: +44 7789 391 001</w:t>
                  </w:r>
                </w:p>
                <w:p w:rsidR="001A7752" w:rsidRPr="00EA17C1" w:rsidRDefault="001A7752" w:rsidP="001A7752">
                  <w:pPr>
                    <w:jc w:val="center"/>
                    <w:rPr>
                      <w:lang w:val="en-US"/>
                    </w:rPr>
                  </w:pPr>
                  <w:r>
                    <w:rPr>
                      <w:rFonts w:ascii="Verdana" w:eastAsia="Times New Roman" w:hAnsi="Verdana"/>
                      <w:sz w:val="22"/>
                      <w:lang w:val="en-US"/>
                    </w:rPr>
                    <w:t xml:space="preserve">E-mail: </w:t>
                  </w:r>
                  <w:r>
                    <w:rPr>
                      <w:rFonts w:ascii="Verdana" w:eastAsia="Times New Roman" w:hAnsi="Verdana"/>
                      <w:color w:val="000000"/>
                      <w:sz w:val="22"/>
                      <w:lang w:val="en-US"/>
                    </w:rPr>
                    <w:t>michaelwhitewood@30ips.com</w:t>
                  </w:r>
                </w:p>
              </w:txbxContent>
            </v:textbox>
          </v:shape>
        </w:pict>
      </w:r>
    </w:p>
    <w:p w:rsidR="00773624" w:rsidRDefault="00773624"/>
    <w:sectPr w:rsidR="00773624">
      <w:pgSz w:w="12240" w:h="15840"/>
      <w:pgMar w:top="1135"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A7752"/>
    <w:rsid w:val="001A7752"/>
    <w:rsid w:val="007736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52"/>
    <w:pPr>
      <w:spacing w:after="0" w:line="240" w:lineRule="auto"/>
    </w:pPr>
    <w:rPr>
      <w:rFonts w:ascii="Times" w:eastAsia="Times" w:hAnsi="Times" w:cs="Times New Roman"/>
      <w:sz w:val="24"/>
      <w:szCs w:val="20"/>
      <w:lang w:eastAsia="zh-CN" w:bidi="pa-IN"/>
    </w:rPr>
  </w:style>
  <w:style w:type="paragraph" w:styleId="Titre3">
    <w:name w:val="heading 3"/>
    <w:basedOn w:val="Normal"/>
    <w:next w:val="Normal"/>
    <w:link w:val="Titre3Car"/>
    <w:qFormat/>
    <w:rsid w:val="001A7752"/>
    <w:pPr>
      <w:keepNext/>
      <w:jc w:val="center"/>
      <w:outlineLvl w:val="2"/>
    </w:pPr>
    <w:rPr>
      <w:rFonts w:ascii="Verdana" w:hAnsi="Verdana"/>
      <w:b/>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A7752"/>
    <w:rPr>
      <w:rFonts w:ascii="Verdana" w:eastAsia="Times" w:hAnsi="Verdana" w:cs="Times New Roman"/>
      <w:b/>
      <w:szCs w:val="20"/>
      <w:lang w:val="en-GB" w:eastAsia="zh-CN" w:bidi="pa-IN"/>
    </w:rPr>
  </w:style>
  <w:style w:type="paragraph" w:styleId="Corpsdetexte">
    <w:name w:val="Body Text"/>
    <w:basedOn w:val="Normal"/>
    <w:link w:val="CorpsdetexteCar"/>
    <w:semiHidden/>
    <w:rsid w:val="001A7752"/>
    <w:rPr>
      <w:rFonts w:ascii="Verdana" w:hAnsi="Verdana"/>
      <w:i/>
      <w:sz w:val="20"/>
    </w:rPr>
  </w:style>
  <w:style w:type="character" w:customStyle="1" w:styleId="CorpsdetexteCar">
    <w:name w:val="Corps de texte Car"/>
    <w:basedOn w:val="Policepardfaut"/>
    <w:link w:val="Corpsdetexte"/>
    <w:semiHidden/>
    <w:rsid w:val="001A7752"/>
    <w:rPr>
      <w:rFonts w:ascii="Verdana" w:eastAsia="Times" w:hAnsi="Verdana" w:cs="Times New Roman"/>
      <w:i/>
      <w:sz w:val="20"/>
      <w:szCs w:val="20"/>
      <w:lang w:eastAsia="zh-CN" w:bidi="pa-IN"/>
    </w:rPr>
  </w:style>
  <w:style w:type="paragraph" w:styleId="Corpsdetexte2">
    <w:name w:val="Body Text 2"/>
    <w:basedOn w:val="Normal"/>
    <w:link w:val="Corpsdetexte2Car"/>
    <w:semiHidden/>
    <w:rsid w:val="001A7752"/>
    <w:rPr>
      <w:rFonts w:ascii="Verdana" w:hAnsi="Verdana"/>
      <w:sz w:val="20"/>
    </w:rPr>
  </w:style>
  <w:style w:type="character" w:customStyle="1" w:styleId="Corpsdetexte2Car">
    <w:name w:val="Corps de texte 2 Car"/>
    <w:basedOn w:val="Policepardfaut"/>
    <w:link w:val="Corpsdetexte2"/>
    <w:semiHidden/>
    <w:rsid w:val="001A7752"/>
    <w:rPr>
      <w:rFonts w:ascii="Verdana" w:eastAsia="Times" w:hAnsi="Verdana" w:cs="Times New Roman"/>
      <w:sz w:val="20"/>
      <w:szCs w:val="20"/>
      <w:lang w:eastAsia="zh-CN" w:bidi="pa-IN"/>
    </w:rPr>
  </w:style>
  <w:style w:type="paragraph" w:styleId="Textedebulles">
    <w:name w:val="Balloon Text"/>
    <w:basedOn w:val="Normal"/>
    <w:link w:val="TextedebullesCar"/>
    <w:uiPriority w:val="99"/>
    <w:semiHidden/>
    <w:unhideWhenUsed/>
    <w:rsid w:val="001A7752"/>
    <w:rPr>
      <w:rFonts w:ascii="Tahoma" w:hAnsi="Tahoma" w:cs="Tahoma"/>
      <w:sz w:val="16"/>
      <w:szCs w:val="16"/>
    </w:rPr>
  </w:style>
  <w:style w:type="character" w:customStyle="1" w:styleId="TextedebullesCar">
    <w:name w:val="Texte de bulles Car"/>
    <w:basedOn w:val="Policepardfaut"/>
    <w:link w:val="Textedebulles"/>
    <w:uiPriority w:val="99"/>
    <w:semiHidden/>
    <w:rsid w:val="001A7752"/>
    <w:rPr>
      <w:rFonts w:ascii="Tahoma" w:eastAsia="Times" w:hAnsi="Tahoma" w:cs="Tahoma"/>
      <w:sz w:val="16"/>
      <w:szCs w:val="16"/>
      <w:lang w:eastAsia="zh-CN" w:bidi="p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2579</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Sébastien</cp:lastModifiedBy>
  <cp:revision>1</cp:revision>
  <dcterms:created xsi:type="dcterms:W3CDTF">2012-06-04T14:00:00Z</dcterms:created>
  <dcterms:modified xsi:type="dcterms:W3CDTF">2012-06-04T14:08:00Z</dcterms:modified>
</cp:coreProperties>
</file>